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944CE" w14:textId="77777777" w:rsidR="0058753E" w:rsidRPr="0058753E" w:rsidRDefault="0058753E" w:rsidP="0058753E">
      <w:pPr>
        <w:widowControl/>
        <w:shd w:val="clear" w:color="auto" w:fill="FFFFFF"/>
        <w:spacing w:line="540" w:lineRule="atLeast"/>
        <w:jc w:val="center"/>
        <w:outlineLvl w:val="0"/>
        <w:rPr>
          <w:rFonts w:ascii="微软雅黑" w:eastAsia="微软雅黑" w:hAnsi="微软雅黑" w:cs="宋体"/>
          <w:b/>
          <w:bCs/>
          <w:color w:val="0A396D"/>
          <w:kern w:val="36"/>
          <w:sz w:val="33"/>
          <w:szCs w:val="33"/>
        </w:rPr>
      </w:pPr>
      <w:r w:rsidRPr="0058753E">
        <w:rPr>
          <w:rFonts w:ascii="微软雅黑" w:eastAsia="微软雅黑" w:hAnsi="微软雅黑" w:cs="宋体" w:hint="eastAsia"/>
          <w:b/>
          <w:bCs/>
          <w:color w:val="0A396D"/>
          <w:kern w:val="36"/>
          <w:sz w:val="33"/>
          <w:szCs w:val="33"/>
        </w:rPr>
        <w:t>关于做好2021届本科毕业设计（论文）工作的通知</w:t>
      </w:r>
    </w:p>
    <w:p w14:paraId="5471567F" w14:textId="77777777" w:rsidR="0058753E" w:rsidRPr="0058753E" w:rsidRDefault="0058753E" w:rsidP="0058753E">
      <w:pPr>
        <w:widowControl/>
        <w:pBdr>
          <w:top w:val="single" w:sz="6" w:space="8" w:color="ECECEC"/>
        </w:pBdr>
        <w:shd w:val="clear" w:color="auto" w:fill="FFFFFF"/>
        <w:jc w:val="center"/>
        <w:rPr>
          <w:rFonts w:ascii="Arial" w:eastAsia="宋体" w:hAnsi="Arial" w:cs="Arial" w:hint="eastAsia"/>
          <w:color w:val="333333"/>
          <w:kern w:val="0"/>
          <w:sz w:val="20"/>
          <w:szCs w:val="20"/>
        </w:rPr>
      </w:pPr>
      <w:r w:rsidRPr="0058753E">
        <w:rPr>
          <w:rFonts w:ascii="Arial" w:eastAsia="宋体" w:hAnsi="Arial" w:cs="Arial"/>
          <w:color w:val="787878"/>
          <w:kern w:val="0"/>
          <w:sz w:val="18"/>
          <w:szCs w:val="18"/>
        </w:rPr>
        <w:t>发布者：陈雷作者：发布时间：</w:t>
      </w:r>
      <w:r w:rsidRPr="0058753E">
        <w:rPr>
          <w:rFonts w:ascii="Arial" w:eastAsia="宋体" w:hAnsi="Arial" w:cs="Arial"/>
          <w:color w:val="787878"/>
          <w:kern w:val="0"/>
          <w:sz w:val="18"/>
          <w:szCs w:val="18"/>
        </w:rPr>
        <w:t>2020-12-01</w:t>
      </w:r>
      <w:r w:rsidRPr="0058753E">
        <w:rPr>
          <w:rFonts w:ascii="Arial" w:eastAsia="宋体" w:hAnsi="Arial" w:cs="Arial"/>
          <w:color w:val="787878"/>
          <w:kern w:val="0"/>
          <w:sz w:val="18"/>
          <w:szCs w:val="18"/>
        </w:rPr>
        <w:t>浏览次数：</w:t>
      </w:r>
      <w:r w:rsidRPr="0058753E">
        <w:rPr>
          <w:rFonts w:ascii="Arial" w:eastAsia="宋体" w:hAnsi="Arial" w:cs="Arial"/>
          <w:color w:val="787878"/>
          <w:kern w:val="0"/>
          <w:sz w:val="18"/>
          <w:szCs w:val="18"/>
        </w:rPr>
        <w:t>3761</w:t>
      </w:r>
    </w:p>
    <w:p w14:paraId="1B1020CD" w14:textId="77777777" w:rsidR="0058753E" w:rsidRPr="0058753E" w:rsidRDefault="0058753E" w:rsidP="0058753E">
      <w:pPr>
        <w:widowControl/>
        <w:shd w:val="clear" w:color="auto" w:fill="FFFFFF"/>
        <w:spacing w:after="150" w:line="525" w:lineRule="atLeast"/>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t>各学院：</w:t>
      </w:r>
    </w:p>
    <w:p w14:paraId="54C72A12"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t>本科毕业设计（论文）（以下简称毕业设计）是实现人才培养目标，提高学生综合素质和能力的重要实践环节。为做好2021届本科毕业设计工作，现将有关事宜通知如下：</w:t>
      </w:r>
    </w:p>
    <w:p w14:paraId="77A5C6F5"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黑体" w:eastAsia="黑体" w:hAnsi="黑体" w:cs="Arial" w:hint="eastAsia"/>
          <w:color w:val="333333"/>
          <w:kern w:val="0"/>
          <w:sz w:val="30"/>
          <w:szCs w:val="30"/>
        </w:rPr>
        <w:t>一、毕业设计组织管理</w:t>
      </w:r>
    </w:p>
    <w:p w14:paraId="2DCE9DB7"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t>1.学院成立毕业设计工作领导小组，统筹部署本单位毕业设计工作，科学制定工作计划，积极开展毕业设计动员和学术道德教育，审核指导教师资格，确保毕业设计工作扎实、有效开展。</w:t>
      </w:r>
    </w:p>
    <w:p w14:paraId="6A8540EE"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t>2.每个专业须指定明确的毕业设计负责人，负责组织毕业设计选题与任务书审核、毕业论文评阅等工作。</w:t>
      </w:r>
    </w:p>
    <w:p w14:paraId="1518E74B"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黑体" w:eastAsia="黑体" w:hAnsi="黑体" w:cs="Arial" w:hint="eastAsia"/>
          <w:color w:val="333333"/>
          <w:kern w:val="0"/>
          <w:sz w:val="30"/>
          <w:szCs w:val="30"/>
        </w:rPr>
        <w:t>二、毕业设计过程管理和质量监控</w:t>
      </w:r>
    </w:p>
    <w:p w14:paraId="776DF33F"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t>毕业设计（论文）工作各环节将继续采用毕业设计管理系统进行管理，包括选题、开题、中期检查、论文评阅等全过程。</w:t>
      </w:r>
    </w:p>
    <w:p w14:paraId="5019B145"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t>1.毕业设计选题</w:t>
      </w:r>
    </w:p>
    <w:p w14:paraId="04B287CD" w14:textId="77777777" w:rsidR="0058753E" w:rsidRPr="0058753E" w:rsidRDefault="0058753E" w:rsidP="0058753E">
      <w:pPr>
        <w:widowControl/>
        <w:shd w:val="clear" w:color="auto" w:fill="FFFFFF"/>
        <w:spacing w:after="150" w:line="525" w:lineRule="atLeast"/>
        <w:ind w:firstLine="60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lastRenderedPageBreak/>
        <w:t>（1）选题要求。选题应符合专业培养目标，选题难度和工作量要适宜，注重与科学研究、生产实践、社会实际等结合，其比例应不低于80％，学院可根据学科专业特点有所侧重：</w:t>
      </w:r>
    </w:p>
    <w:p w14:paraId="50106DE2" w14:textId="77777777" w:rsidR="0058753E" w:rsidRPr="0058753E" w:rsidRDefault="0058753E" w:rsidP="0058753E">
      <w:pPr>
        <w:widowControl/>
        <w:shd w:val="clear" w:color="auto" w:fill="FFFFFF"/>
        <w:spacing w:after="150" w:line="525" w:lineRule="atLeast"/>
        <w:ind w:firstLine="60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t>工科专业毕业设计选题应符合工程教育认证标准的要求，结合本专业的工程实际问题，培养学生分析解决复杂工程问题的能力，“卓越计划”专业选题必须源于生产实践和工程实际；理科专业应注重结合当前的科技、经济发展和本专业的学科前沿；经济管理、文科类相关专业选题应注重结合经济、社会、文化发展中的实际问题。</w:t>
      </w:r>
    </w:p>
    <w:p w14:paraId="2154499A" w14:textId="77777777" w:rsidR="0058753E" w:rsidRPr="0058753E" w:rsidRDefault="0058753E" w:rsidP="0058753E">
      <w:pPr>
        <w:widowControl/>
        <w:shd w:val="clear" w:color="auto" w:fill="FFFFFF"/>
        <w:spacing w:after="150" w:line="525" w:lineRule="atLeast"/>
        <w:ind w:firstLine="60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t>（2）选题组织管理。选题实行</w:t>
      </w:r>
      <w:proofErr w:type="gramStart"/>
      <w:r w:rsidRPr="0058753E">
        <w:rPr>
          <w:rFonts w:ascii="仿宋" w:eastAsia="仿宋" w:hAnsi="仿宋" w:cs="Arial" w:hint="eastAsia"/>
          <w:color w:val="333333"/>
          <w:kern w:val="0"/>
          <w:sz w:val="30"/>
          <w:szCs w:val="30"/>
        </w:rPr>
        <w:t>师生双</w:t>
      </w:r>
      <w:proofErr w:type="gramEnd"/>
      <w:r w:rsidRPr="0058753E">
        <w:rPr>
          <w:rFonts w:ascii="仿宋" w:eastAsia="仿宋" w:hAnsi="仿宋" w:cs="Arial" w:hint="eastAsia"/>
          <w:color w:val="333333"/>
          <w:kern w:val="0"/>
          <w:sz w:val="30"/>
          <w:szCs w:val="30"/>
        </w:rPr>
        <w:t>选和指定学生两种方式，指导教师和各专业毕业设计负责人对选题质量负直接责任和审核责任。对确定的选题和任务书原则上不能更改，如确需更改，需由指导教师申请，相关专业毕业设计负责人审批。选题工作要求在本学期完成。</w:t>
      </w:r>
    </w:p>
    <w:p w14:paraId="39984BE6"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t>2.毕业设计开题</w:t>
      </w:r>
    </w:p>
    <w:p w14:paraId="22A47DD0"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t>（1）开题准备。选题结束后，指导教师应及时将任务书下达给学生，学生根据任务书安排，认真完成资料查阅、外文翻译、调查研究、方案设计等工作。</w:t>
      </w:r>
    </w:p>
    <w:p w14:paraId="1B7B6470"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t>（2）开题要求。开题重在对选题的可行性进行审议，指导学生更好的完成毕业设计，开题形式可灵活多样。</w:t>
      </w:r>
      <w:r w:rsidRPr="0058753E">
        <w:rPr>
          <w:rFonts w:ascii="仿宋" w:eastAsia="仿宋" w:hAnsi="仿宋" w:cs="Arial" w:hint="eastAsia"/>
          <w:b/>
          <w:bCs/>
          <w:color w:val="333333"/>
          <w:kern w:val="0"/>
          <w:sz w:val="30"/>
          <w:szCs w:val="30"/>
        </w:rPr>
        <w:t>工科专业学生须通过系统提交开题报告和外文翻译。</w:t>
      </w:r>
    </w:p>
    <w:p w14:paraId="67C8E84A"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lastRenderedPageBreak/>
        <w:t>3.教师指导。指导教师须具有中级及以上职称，每名指导教师指导学生数量原则上不超过8人（院部可提出更高要求），每周指导应不少于2次，指导教师要做好指导过程记录工作，并负责审核学生“周进展报告”。</w:t>
      </w:r>
    </w:p>
    <w:p w14:paraId="2184434A"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t>4.论文评阅。指导教师、评阅教师应客观的评阅毕业论文，在答辩前给定成绩和评语，并确定是否推荐校级优秀。鼓励学院在论文评阅过程中采用盲审。</w:t>
      </w:r>
    </w:p>
    <w:p w14:paraId="6A1630A4"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t>5.毕业答辩。各学院成立毕业设计答辩委员会，设立答辩小组，负责本单位的答辩组织和实施工作；指导教师应回避所指导毕业设计的评阅和答辩工作。</w:t>
      </w:r>
    </w:p>
    <w:p w14:paraId="7054FDB5"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t>6.论文查重检测。学校将继续开展学术不端行为检查工作，指导教师为学生学术规范的第一责任人，对毕业设计要严格把关，指导学生科学引用文献资料。</w:t>
      </w:r>
    </w:p>
    <w:p w14:paraId="07960BCF"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t>7.校外毕业设计。学生须在选题开始前提交申请和相关单位的接收证明材料，学院审核通过后为学生配备校内指导教师，并与接收单位签署指导协议，协议具体内容由学院和接收单位商定。</w:t>
      </w:r>
    </w:p>
    <w:p w14:paraId="224FABD7"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黑体" w:eastAsia="黑体" w:hAnsi="黑体" w:cs="Arial" w:hint="eastAsia"/>
          <w:color w:val="333333"/>
          <w:kern w:val="0"/>
          <w:sz w:val="30"/>
          <w:szCs w:val="30"/>
        </w:rPr>
        <w:t>三、毕业设计模式改革</w:t>
      </w:r>
    </w:p>
    <w:p w14:paraId="65800DF3"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t>1.学院要加强毕业设计模式改革的规划引导，鼓励结合工作实际和专业特点开展多元化模式改革，并采取有效措施，确保改革实效。</w:t>
      </w:r>
    </w:p>
    <w:p w14:paraId="7CA421FA"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lastRenderedPageBreak/>
        <w:t>2.鼓励学院开展校企联合的毕业设计模式，为学生配备</w:t>
      </w:r>
      <w:proofErr w:type="gramStart"/>
      <w:r w:rsidRPr="0058753E">
        <w:rPr>
          <w:rFonts w:ascii="仿宋" w:eastAsia="仿宋" w:hAnsi="仿宋" w:cs="Arial" w:hint="eastAsia"/>
          <w:color w:val="333333"/>
          <w:kern w:val="0"/>
          <w:sz w:val="30"/>
          <w:szCs w:val="30"/>
        </w:rPr>
        <w:t>校企双导师</w:t>
      </w:r>
      <w:proofErr w:type="gramEnd"/>
      <w:r w:rsidRPr="0058753E">
        <w:rPr>
          <w:rFonts w:ascii="仿宋" w:eastAsia="仿宋" w:hAnsi="仿宋" w:cs="Arial" w:hint="eastAsia"/>
          <w:color w:val="333333"/>
          <w:kern w:val="0"/>
          <w:sz w:val="30"/>
          <w:szCs w:val="30"/>
        </w:rPr>
        <w:t>，校企共同制定毕业设计工作计划、共同指导学生结合工程实际问题开展毕业设计，确保毕业设计满足“卓越计划”、专业认证、新工科、新文科等相关要求。</w:t>
      </w:r>
    </w:p>
    <w:p w14:paraId="3FB879F1"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黑体" w:eastAsia="黑体" w:hAnsi="黑体" w:cs="Arial" w:hint="eastAsia"/>
          <w:color w:val="333333"/>
          <w:kern w:val="0"/>
          <w:sz w:val="30"/>
          <w:szCs w:val="30"/>
        </w:rPr>
        <w:t>四、毕业设计成绩评定、</w:t>
      </w:r>
      <w:proofErr w:type="gramStart"/>
      <w:r w:rsidRPr="0058753E">
        <w:rPr>
          <w:rFonts w:ascii="黑体" w:eastAsia="黑体" w:hAnsi="黑体" w:cs="Arial" w:hint="eastAsia"/>
          <w:color w:val="333333"/>
          <w:kern w:val="0"/>
          <w:sz w:val="30"/>
          <w:szCs w:val="30"/>
        </w:rPr>
        <w:t>校优推荐</w:t>
      </w:r>
      <w:proofErr w:type="gramEnd"/>
      <w:r w:rsidRPr="0058753E">
        <w:rPr>
          <w:rFonts w:ascii="黑体" w:eastAsia="黑体" w:hAnsi="黑体" w:cs="Arial" w:hint="eastAsia"/>
          <w:color w:val="333333"/>
          <w:kern w:val="0"/>
          <w:sz w:val="30"/>
          <w:szCs w:val="30"/>
        </w:rPr>
        <w:t>、总结归档</w:t>
      </w:r>
    </w:p>
    <w:p w14:paraId="232AF1C9"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t>1.毕业设计成绩评定。毕业设计成绩采用五级记分制，由指导教师评价、评阅教师评价和答辩评价三部分成绩综合而成。各部分成绩由专业拟定的评价指标按一定比例计算得出，专业可结合专业特点对各部分评价指标和占比适当调整。</w:t>
      </w:r>
    </w:p>
    <w:p w14:paraId="418A80B0"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t>2.校级优秀毕业设计评选。校级优秀毕业设计的比例不超过学院参加毕业设计总人数的5%，校级优秀毕业设计</w:t>
      </w:r>
      <w:proofErr w:type="gramStart"/>
      <w:r w:rsidRPr="0058753E">
        <w:rPr>
          <w:rFonts w:ascii="仿宋" w:eastAsia="仿宋" w:hAnsi="仿宋" w:cs="Arial" w:hint="eastAsia"/>
          <w:color w:val="333333"/>
          <w:kern w:val="0"/>
          <w:sz w:val="30"/>
          <w:szCs w:val="30"/>
        </w:rPr>
        <w:t>需指导</w:t>
      </w:r>
      <w:proofErr w:type="gramEnd"/>
      <w:r w:rsidRPr="0058753E">
        <w:rPr>
          <w:rFonts w:ascii="仿宋" w:eastAsia="仿宋" w:hAnsi="仿宋" w:cs="Arial" w:hint="eastAsia"/>
          <w:color w:val="333333"/>
          <w:kern w:val="0"/>
          <w:sz w:val="30"/>
          <w:szCs w:val="30"/>
        </w:rPr>
        <w:t>教师、评阅教师、答辩小组均同意推荐，且论文定稿文字复制比不超过20%。</w:t>
      </w:r>
    </w:p>
    <w:p w14:paraId="7977C384"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t>3.毕业设计总结归档。学院应认真做好毕业设计总结工作，并及时归档留存相关资料，主要包括：开题报告、外文翻译（原文+译文）、毕业论文（设计作品等）、毕业设计手册、答辩记录、工作总结、毕业设计成果以及学院要求的其他资料等。归档材料可使用电子文件，但相应签名处必须有电子签名。</w:t>
      </w:r>
    </w:p>
    <w:p w14:paraId="02948828"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黑体" w:eastAsia="黑体" w:hAnsi="黑体" w:cs="Arial" w:hint="eastAsia"/>
          <w:color w:val="333333"/>
          <w:kern w:val="0"/>
          <w:sz w:val="30"/>
          <w:szCs w:val="30"/>
        </w:rPr>
        <w:t>五、材料报送要求</w:t>
      </w:r>
    </w:p>
    <w:p w14:paraId="17381AE9"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lastRenderedPageBreak/>
        <w:t>学院应按时将相关材料报送教务处，具体要求见表1，未要求报送的材料由学院归档留存。</w:t>
      </w:r>
    </w:p>
    <w:p w14:paraId="5E6D0ED9" w14:textId="77777777" w:rsidR="0058753E" w:rsidRPr="0058753E" w:rsidRDefault="0058753E" w:rsidP="0058753E">
      <w:pPr>
        <w:widowControl/>
        <w:shd w:val="clear" w:color="auto" w:fill="FFFFFF"/>
        <w:spacing w:after="150" w:line="525" w:lineRule="atLeast"/>
        <w:ind w:firstLine="570"/>
        <w:jc w:val="center"/>
        <w:rPr>
          <w:rFonts w:ascii="Arial" w:eastAsia="宋体" w:hAnsi="Arial" w:cs="Arial"/>
          <w:color w:val="333333"/>
          <w:kern w:val="0"/>
          <w:szCs w:val="21"/>
        </w:rPr>
      </w:pPr>
      <w:r w:rsidRPr="0058753E">
        <w:rPr>
          <w:rFonts w:ascii="仿宋" w:eastAsia="仿宋" w:hAnsi="仿宋" w:cs="Arial" w:hint="eastAsia"/>
          <w:color w:val="333333"/>
          <w:kern w:val="0"/>
          <w:sz w:val="24"/>
          <w:szCs w:val="24"/>
        </w:rPr>
        <w:t>表1</w:t>
      </w:r>
      <w:r w:rsidRPr="0058753E">
        <w:rPr>
          <w:rFonts w:ascii="Calibri" w:eastAsia="仿宋" w:hAnsi="Calibri" w:cs="Calibri"/>
          <w:color w:val="333333"/>
          <w:kern w:val="0"/>
          <w:sz w:val="24"/>
          <w:szCs w:val="24"/>
        </w:rPr>
        <w:t> </w:t>
      </w:r>
      <w:r w:rsidRPr="0058753E">
        <w:rPr>
          <w:rFonts w:ascii="仿宋" w:eastAsia="仿宋" w:hAnsi="仿宋" w:cs="Arial" w:hint="eastAsia"/>
          <w:color w:val="333333"/>
          <w:kern w:val="0"/>
          <w:sz w:val="24"/>
          <w:szCs w:val="24"/>
        </w:rPr>
        <w:t>学院报送材料及要求</w:t>
      </w:r>
    </w:p>
    <w:tbl>
      <w:tblPr>
        <w:tblW w:w="9390" w:type="dxa"/>
        <w:jc w:val="center"/>
        <w:tblCellMar>
          <w:left w:w="0" w:type="dxa"/>
          <w:right w:w="0" w:type="dxa"/>
        </w:tblCellMar>
        <w:tblLook w:val="04A0" w:firstRow="1" w:lastRow="0" w:firstColumn="1" w:lastColumn="0" w:noHBand="0" w:noVBand="1"/>
      </w:tblPr>
      <w:tblGrid>
        <w:gridCol w:w="873"/>
        <w:gridCol w:w="2602"/>
        <w:gridCol w:w="5915"/>
      </w:tblGrid>
      <w:tr w:rsidR="0058753E" w:rsidRPr="0058753E" w14:paraId="1810D1FC" w14:textId="77777777" w:rsidTr="0058753E">
        <w:trPr>
          <w:trHeight w:val="585"/>
          <w:jc w:val="center"/>
        </w:trPr>
        <w:tc>
          <w:tcPr>
            <w:tcW w:w="810" w:type="dxa"/>
            <w:tcBorders>
              <w:top w:val="single" w:sz="12" w:space="0" w:color="000000"/>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14:paraId="18DF8023" w14:textId="77777777" w:rsidR="0058753E" w:rsidRPr="0058753E" w:rsidRDefault="0058753E" w:rsidP="0058753E">
            <w:pPr>
              <w:widowControl/>
              <w:spacing w:after="150"/>
              <w:jc w:val="center"/>
              <w:rPr>
                <w:rFonts w:ascii="宋体" w:eastAsia="宋体" w:hAnsi="宋体" w:cs="宋体"/>
                <w:color w:val="333333"/>
                <w:kern w:val="0"/>
                <w:szCs w:val="21"/>
              </w:rPr>
            </w:pPr>
            <w:r w:rsidRPr="0058753E">
              <w:rPr>
                <w:rFonts w:ascii="仿宋" w:eastAsia="仿宋" w:hAnsi="仿宋" w:cs="宋体" w:hint="eastAsia"/>
                <w:b/>
                <w:bCs/>
                <w:color w:val="333333"/>
                <w:kern w:val="0"/>
                <w:sz w:val="24"/>
                <w:szCs w:val="24"/>
              </w:rPr>
              <w:t>序号</w:t>
            </w:r>
          </w:p>
        </w:tc>
        <w:tc>
          <w:tcPr>
            <w:tcW w:w="2415" w:type="dxa"/>
            <w:tcBorders>
              <w:top w:val="single" w:sz="12" w:space="0" w:color="000000"/>
              <w:left w:val="nil"/>
              <w:bottom w:val="single" w:sz="6" w:space="0" w:color="000000"/>
              <w:right w:val="single" w:sz="6" w:space="0" w:color="000000"/>
            </w:tcBorders>
            <w:tcMar>
              <w:top w:w="0" w:type="dxa"/>
              <w:left w:w="105" w:type="dxa"/>
              <w:bottom w:w="0" w:type="dxa"/>
              <w:right w:w="105" w:type="dxa"/>
            </w:tcMar>
            <w:vAlign w:val="center"/>
            <w:hideMark/>
          </w:tcPr>
          <w:p w14:paraId="5143885E" w14:textId="77777777" w:rsidR="0058753E" w:rsidRPr="0058753E" w:rsidRDefault="0058753E" w:rsidP="0058753E">
            <w:pPr>
              <w:widowControl/>
              <w:spacing w:after="150"/>
              <w:jc w:val="center"/>
              <w:rPr>
                <w:rFonts w:ascii="宋体" w:eastAsia="宋体" w:hAnsi="宋体" w:cs="宋体"/>
                <w:color w:val="333333"/>
                <w:kern w:val="0"/>
                <w:szCs w:val="21"/>
              </w:rPr>
            </w:pPr>
            <w:r w:rsidRPr="0058753E">
              <w:rPr>
                <w:rFonts w:ascii="仿宋" w:eastAsia="仿宋" w:hAnsi="仿宋" w:cs="宋体" w:hint="eastAsia"/>
                <w:b/>
                <w:bCs/>
                <w:color w:val="333333"/>
                <w:kern w:val="0"/>
                <w:sz w:val="24"/>
                <w:szCs w:val="24"/>
              </w:rPr>
              <w:t>报送时间</w:t>
            </w:r>
          </w:p>
        </w:tc>
        <w:tc>
          <w:tcPr>
            <w:tcW w:w="5490" w:type="dxa"/>
            <w:tcBorders>
              <w:top w:val="single" w:sz="12" w:space="0" w:color="000000"/>
              <w:left w:val="nil"/>
              <w:bottom w:val="single" w:sz="6" w:space="0" w:color="000000"/>
              <w:right w:val="single" w:sz="12" w:space="0" w:color="000000"/>
            </w:tcBorders>
            <w:tcMar>
              <w:top w:w="0" w:type="dxa"/>
              <w:left w:w="105" w:type="dxa"/>
              <w:bottom w:w="0" w:type="dxa"/>
              <w:right w:w="105" w:type="dxa"/>
            </w:tcMar>
            <w:vAlign w:val="center"/>
            <w:hideMark/>
          </w:tcPr>
          <w:p w14:paraId="26D36D32" w14:textId="77777777" w:rsidR="0058753E" w:rsidRPr="0058753E" w:rsidRDefault="0058753E" w:rsidP="0058753E">
            <w:pPr>
              <w:widowControl/>
              <w:spacing w:after="150" w:line="525" w:lineRule="atLeast"/>
              <w:jc w:val="center"/>
              <w:rPr>
                <w:rFonts w:ascii="宋体" w:eastAsia="宋体" w:hAnsi="宋体" w:cs="宋体"/>
                <w:color w:val="333333"/>
                <w:kern w:val="0"/>
                <w:szCs w:val="21"/>
              </w:rPr>
            </w:pPr>
            <w:r w:rsidRPr="0058753E">
              <w:rPr>
                <w:rFonts w:ascii="仿宋" w:eastAsia="仿宋" w:hAnsi="仿宋" w:cs="宋体" w:hint="eastAsia"/>
                <w:b/>
                <w:bCs/>
                <w:color w:val="333333"/>
                <w:kern w:val="0"/>
                <w:sz w:val="24"/>
                <w:szCs w:val="24"/>
              </w:rPr>
              <w:t>报送材料</w:t>
            </w:r>
          </w:p>
        </w:tc>
      </w:tr>
      <w:tr w:rsidR="0058753E" w:rsidRPr="0058753E" w14:paraId="10559BAB" w14:textId="77777777" w:rsidTr="0058753E">
        <w:trPr>
          <w:trHeight w:val="705"/>
          <w:jc w:val="center"/>
        </w:trPr>
        <w:tc>
          <w:tcPr>
            <w:tcW w:w="810" w:type="dxa"/>
            <w:tcBorders>
              <w:top w:val="nil"/>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14:paraId="58547A93" w14:textId="77777777" w:rsidR="0058753E" w:rsidRPr="0058753E" w:rsidRDefault="0058753E" w:rsidP="0058753E">
            <w:pPr>
              <w:widowControl/>
              <w:spacing w:after="150" w:line="525" w:lineRule="atLeast"/>
              <w:jc w:val="center"/>
              <w:rPr>
                <w:rFonts w:ascii="宋体" w:eastAsia="宋体" w:hAnsi="宋体" w:cs="宋体"/>
                <w:color w:val="333333"/>
                <w:kern w:val="0"/>
                <w:szCs w:val="21"/>
              </w:rPr>
            </w:pPr>
            <w:r w:rsidRPr="0058753E">
              <w:rPr>
                <w:rFonts w:ascii="仿宋" w:eastAsia="仿宋" w:hAnsi="仿宋" w:cs="宋体" w:hint="eastAsia"/>
                <w:b/>
                <w:bCs/>
                <w:color w:val="333333"/>
                <w:kern w:val="0"/>
                <w:sz w:val="24"/>
                <w:szCs w:val="24"/>
              </w:rPr>
              <w:t>1</w:t>
            </w:r>
          </w:p>
        </w:tc>
        <w:tc>
          <w:tcPr>
            <w:tcW w:w="24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3BEF44ED" w14:textId="77777777" w:rsidR="0058753E" w:rsidRPr="0058753E" w:rsidRDefault="0058753E" w:rsidP="0058753E">
            <w:pPr>
              <w:widowControl/>
              <w:spacing w:after="150" w:line="405" w:lineRule="atLeast"/>
              <w:ind w:left="240" w:hanging="240"/>
              <w:jc w:val="center"/>
              <w:rPr>
                <w:rFonts w:ascii="宋体" w:eastAsia="宋体" w:hAnsi="宋体" w:cs="宋体"/>
                <w:color w:val="333333"/>
                <w:kern w:val="0"/>
                <w:szCs w:val="21"/>
              </w:rPr>
            </w:pPr>
            <w:r w:rsidRPr="0058753E">
              <w:rPr>
                <w:rFonts w:ascii="仿宋" w:eastAsia="仿宋" w:hAnsi="仿宋" w:cs="宋体" w:hint="eastAsia"/>
                <w:color w:val="333333"/>
                <w:kern w:val="0"/>
                <w:sz w:val="24"/>
                <w:szCs w:val="24"/>
              </w:rPr>
              <w:t>2020年12月10日前</w:t>
            </w:r>
          </w:p>
        </w:tc>
        <w:tc>
          <w:tcPr>
            <w:tcW w:w="5490" w:type="dxa"/>
            <w:tcBorders>
              <w:top w:val="nil"/>
              <w:left w:val="nil"/>
              <w:bottom w:val="single" w:sz="6" w:space="0" w:color="000000"/>
              <w:right w:val="single" w:sz="12" w:space="0" w:color="000000"/>
            </w:tcBorders>
            <w:tcMar>
              <w:top w:w="0" w:type="dxa"/>
              <w:left w:w="105" w:type="dxa"/>
              <w:bottom w:w="0" w:type="dxa"/>
              <w:right w:w="105" w:type="dxa"/>
            </w:tcMar>
            <w:vAlign w:val="center"/>
            <w:hideMark/>
          </w:tcPr>
          <w:p w14:paraId="653404AC" w14:textId="77777777" w:rsidR="0058753E" w:rsidRPr="0058753E" w:rsidRDefault="0058753E" w:rsidP="0058753E">
            <w:pPr>
              <w:widowControl/>
              <w:spacing w:after="150" w:line="405" w:lineRule="atLeast"/>
              <w:ind w:left="240" w:hanging="240"/>
              <w:jc w:val="left"/>
              <w:rPr>
                <w:rFonts w:ascii="宋体" w:eastAsia="宋体" w:hAnsi="宋体" w:cs="宋体"/>
                <w:color w:val="333333"/>
                <w:kern w:val="0"/>
                <w:szCs w:val="21"/>
              </w:rPr>
            </w:pPr>
            <w:r w:rsidRPr="0058753E">
              <w:rPr>
                <w:rFonts w:ascii="仿宋" w:eastAsia="仿宋" w:hAnsi="仿宋" w:cs="宋体" w:hint="eastAsia"/>
                <w:color w:val="333333"/>
                <w:kern w:val="0"/>
                <w:sz w:val="24"/>
                <w:szCs w:val="24"/>
              </w:rPr>
              <w:t>（1）毕业设计工作计划（电子版）</w:t>
            </w:r>
          </w:p>
          <w:p w14:paraId="17A42CC1" w14:textId="77777777" w:rsidR="0058753E" w:rsidRPr="0058753E" w:rsidRDefault="0058753E" w:rsidP="0058753E">
            <w:pPr>
              <w:widowControl/>
              <w:spacing w:after="150" w:line="405" w:lineRule="atLeast"/>
              <w:ind w:left="240" w:hanging="240"/>
              <w:jc w:val="left"/>
              <w:rPr>
                <w:rFonts w:ascii="宋体" w:eastAsia="宋体" w:hAnsi="宋体" w:cs="宋体"/>
                <w:color w:val="333333"/>
                <w:kern w:val="0"/>
                <w:szCs w:val="21"/>
              </w:rPr>
            </w:pPr>
            <w:r w:rsidRPr="0058753E">
              <w:rPr>
                <w:rFonts w:ascii="仿宋" w:eastAsia="仿宋" w:hAnsi="仿宋" w:cs="宋体" w:hint="eastAsia"/>
                <w:color w:val="333333"/>
                <w:kern w:val="0"/>
                <w:sz w:val="24"/>
                <w:szCs w:val="24"/>
              </w:rPr>
              <w:t>（2）“卓越计划”试点专业工作方案（电子版）</w:t>
            </w:r>
          </w:p>
        </w:tc>
      </w:tr>
      <w:tr w:rsidR="0058753E" w:rsidRPr="0058753E" w14:paraId="54D2ED58" w14:textId="77777777" w:rsidTr="0058753E">
        <w:trPr>
          <w:trHeight w:val="420"/>
          <w:jc w:val="center"/>
        </w:trPr>
        <w:tc>
          <w:tcPr>
            <w:tcW w:w="810" w:type="dxa"/>
            <w:tcBorders>
              <w:top w:val="nil"/>
              <w:left w:val="single" w:sz="12" w:space="0" w:color="000000"/>
              <w:bottom w:val="single" w:sz="6" w:space="0" w:color="000000"/>
              <w:right w:val="single" w:sz="6" w:space="0" w:color="000000"/>
            </w:tcBorders>
            <w:tcMar>
              <w:top w:w="0" w:type="dxa"/>
              <w:left w:w="105" w:type="dxa"/>
              <w:bottom w:w="0" w:type="dxa"/>
              <w:right w:w="105" w:type="dxa"/>
            </w:tcMar>
            <w:vAlign w:val="center"/>
            <w:hideMark/>
          </w:tcPr>
          <w:p w14:paraId="3F41A166" w14:textId="77777777" w:rsidR="0058753E" w:rsidRPr="0058753E" w:rsidRDefault="0058753E" w:rsidP="0058753E">
            <w:pPr>
              <w:widowControl/>
              <w:spacing w:after="150" w:line="525" w:lineRule="atLeast"/>
              <w:jc w:val="center"/>
              <w:rPr>
                <w:rFonts w:ascii="宋体" w:eastAsia="宋体" w:hAnsi="宋体" w:cs="宋体"/>
                <w:color w:val="333333"/>
                <w:kern w:val="0"/>
                <w:szCs w:val="21"/>
              </w:rPr>
            </w:pPr>
            <w:r w:rsidRPr="0058753E">
              <w:rPr>
                <w:rFonts w:ascii="仿宋" w:eastAsia="仿宋" w:hAnsi="仿宋" w:cs="宋体" w:hint="eastAsia"/>
                <w:b/>
                <w:bCs/>
                <w:color w:val="333333"/>
                <w:kern w:val="0"/>
                <w:sz w:val="24"/>
                <w:szCs w:val="24"/>
              </w:rPr>
              <w:t>2</w:t>
            </w:r>
          </w:p>
        </w:tc>
        <w:tc>
          <w:tcPr>
            <w:tcW w:w="2415" w:type="dxa"/>
            <w:tcBorders>
              <w:top w:val="nil"/>
              <w:left w:val="nil"/>
              <w:bottom w:val="single" w:sz="6" w:space="0" w:color="000000"/>
              <w:right w:val="single" w:sz="6" w:space="0" w:color="000000"/>
            </w:tcBorders>
            <w:tcMar>
              <w:top w:w="0" w:type="dxa"/>
              <w:left w:w="105" w:type="dxa"/>
              <w:bottom w:w="0" w:type="dxa"/>
              <w:right w:w="105" w:type="dxa"/>
            </w:tcMar>
            <w:vAlign w:val="center"/>
            <w:hideMark/>
          </w:tcPr>
          <w:p w14:paraId="53D99B52" w14:textId="77777777" w:rsidR="0058753E" w:rsidRPr="0058753E" w:rsidRDefault="0058753E" w:rsidP="0058753E">
            <w:pPr>
              <w:widowControl/>
              <w:spacing w:after="150" w:line="405" w:lineRule="atLeast"/>
              <w:ind w:left="240" w:hanging="240"/>
              <w:jc w:val="center"/>
              <w:rPr>
                <w:rFonts w:ascii="宋体" w:eastAsia="宋体" w:hAnsi="宋体" w:cs="宋体"/>
                <w:color w:val="333333"/>
                <w:kern w:val="0"/>
                <w:szCs w:val="21"/>
              </w:rPr>
            </w:pPr>
            <w:r w:rsidRPr="0058753E">
              <w:rPr>
                <w:rFonts w:ascii="仿宋" w:eastAsia="仿宋" w:hAnsi="仿宋" w:cs="宋体" w:hint="eastAsia"/>
                <w:color w:val="333333"/>
                <w:kern w:val="0"/>
                <w:sz w:val="24"/>
                <w:szCs w:val="24"/>
              </w:rPr>
              <w:t>2020年12月31日前</w:t>
            </w:r>
          </w:p>
        </w:tc>
        <w:tc>
          <w:tcPr>
            <w:tcW w:w="5490" w:type="dxa"/>
            <w:tcBorders>
              <w:top w:val="nil"/>
              <w:left w:val="nil"/>
              <w:bottom w:val="single" w:sz="6" w:space="0" w:color="000000"/>
              <w:right w:val="single" w:sz="12" w:space="0" w:color="000000"/>
            </w:tcBorders>
            <w:tcMar>
              <w:top w:w="0" w:type="dxa"/>
              <w:left w:w="105" w:type="dxa"/>
              <w:bottom w:w="0" w:type="dxa"/>
              <w:right w:w="105" w:type="dxa"/>
            </w:tcMar>
            <w:vAlign w:val="center"/>
            <w:hideMark/>
          </w:tcPr>
          <w:p w14:paraId="5E288DC0" w14:textId="77777777" w:rsidR="0058753E" w:rsidRPr="0058753E" w:rsidRDefault="0058753E" w:rsidP="0058753E">
            <w:pPr>
              <w:widowControl/>
              <w:spacing w:after="150" w:line="405" w:lineRule="atLeast"/>
              <w:ind w:left="240" w:hanging="240"/>
              <w:jc w:val="left"/>
              <w:rPr>
                <w:rFonts w:ascii="宋体" w:eastAsia="宋体" w:hAnsi="宋体" w:cs="宋体"/>
                <w:color w:val="333333"/>
                <w:kern w:val="0"/>
                <w:szCs w:val="21"/>
              </w:rPr>
            </w:pPr>
            <w:r w:rsidRPr="0058753E">
              <w:rPr>
                <w:rFonts w:ascii="仿宋" w:eastAsia="仿宋" w:hAnsi="仿宋" w:cs="宋体" w:hint="eastAsia"/>
                <w:color w:val="333333"/>
                <w:kern w:val="0"/>
                <w:sz w:val="24"/>
                <w:szCs w:val="24"/>
              </w:rPr>
              <w:t>（3）校外毕业设计情况统计表（电子版、纸质版）</w:t>
            </w:r>
          </w:p>
        </w:tc>
      </w:tr>
      <w:tr w:rsidR="0058753E" w:rsidRPr="0058753E" w14:paraId="6804EC43" w14:textId="77777777" w:rsidTr="0058753E">
        <w:trPr>
          <w:trHeight w:val="300"/>
          <w:jc w:val="center"/>
        </w:trPr>
        <w:tc>
          <w:tcPr>
            <w:tcW w:w="810" w:type="dxa"/>
            <w:tcBorders>
              <w:top w:val="nil"/>
              <w:left w:val="single" w:sz="12" w:space="0" w:color="000000"/>
              <w:bottom w:val="single" w:sz="12" w:space="0" w:color="000000"/>
              <w:right w:val="single" w:sz="6" w:space="0" w:color="000000"/>
            </w:tcBorders>
            <w:tcMar>
              <w:top w:w="0" w:type="dxa"/>
              <w:left w:w="105" w:type="dxa"/>
              <w:bottom w:w="0" w:type="dxa"/>
              <w:right w:w="105" w:type="dxa"/>
            </w:tcMar>
            <w:vAlign w:val="center"/>
            <w:hideMark/>
          </w:tcPr>
          <w:p w14:paraId="3AE826B4" w14:textId="77777777" w:rsidR="0058753E" w:rsidRPr="0058753E" w:rsidRDefault="0058753E" w:rsidP="0058753E">
            <w:pPr>
              <w:widowControl/>
              <w:spacing w:after="150" w:line="525" w:lineRule="atLeast"/>
              <w:jc w:val="center"/>
              <w:rPr>
                <w:rFonts w:ascii="宋体" w:eastAsia="宋体" w:hAnsi="宋体" w:cs="宋体"/>
                <w:color w:val="333333"/>
                <w:kern w:val="0"/>
                <w:szCs w:val="21"/>
              </w:rPr>
            </w:pPr>
            <w:r w:rsidRPr="0058753E">
              <w:rPr>
                <w:rFonts w:ascii="仿宋" w:eastAsia="仿宋" w:hAnsi="仿宋" w:cs="宋体" w:hint="eastAsia"/>
                <w:b/>
                <w:bCs/>
                <w:color w:val="333333"/>
                <w:kern w:val="0"/>
                <w:sz w:val="24"/>
                <w:szCs w:val="24"/>
              </w:rPr>
              <w:t>3</w:t>
            </w:r>
          </w:p>
        </w:tc>
        <w:tc>
          <w:tcPr>
            <w:tcW w:w="2415" w:type="dxa"/>
            <w:tcBorders>
              <w:top w:val="nil"/>
              <w:left w:val="nil"/>
              <w:bottom w:val="single" w:sz="12" w:space="0" w:color="000000"/>
              <w:right w:val="single" w:sz="6" w:space="0" w:color="000000"/>
            </w:tcBorders>
            <w:tcMar>
              <w:top w:w="0" w:type="dxa"/>
              <w:left w:w="105" w:type="dxa"/>
              <w:bottom w:w="0" w:type="dxa"/>
              <w:right w:w="105" w:type="dxa"/>
            </w:tcMar>
            <w:vAlign w:val="center"/>
            <w:hideMark/>
          </w:tcPr>
          <w:p w14:paraId="7721AA25" w14:textId="77777777" w:rsidR="0058753E" w:rsidRPr="0058753E" w:rsidRDefault="0058753E" w:rsidP="0058753E">
            <w:pPr>
              <w:widowControl/>
              <w:spacing w:after="150" w:line="405" w:lineRule="atLeast"/>
              <w:ind w:left="240" w:hanging="240"/>
              <w:jc w:val="center"/>
              <w:rPr>
                <w:rFonts w:ascii="宋体" w:eastAsia="宋体" w:hAnsi="宋体" w:cs="宋体"/>
                <w:color w:val="333333"/>
                <w:kern w:val="0"/>
                <w:szCs w:val="21"/>
              </w:rPr>
            </w:pPr>
            <w:r w:rsidRPr="0058753E">
              <w:rPr>
                <w:rFonts w:ascii="仿宋" w:eastAsia="仿宋" w:hAnsi="仿宋" w:cs="宋体" w:hint="eastAsia"/>
                <w:color w:val="333333"/>
                <w:kern w:val="0"/>
                <w:sz w:val="24"/>
                <w:szCs w:val="24"/>
              </w:rPr>
              <w:t>2021年7月1日前</w:t>
            </w:r>
          </w:p>
        </w:tc>
        <w:tc>
          <w:tcPr>
            <w:tcW w:w="5490" w:type="dxa"/>
            <w:tcBorders>
              <w:top w:val="nil"/>
              <w:left w:val="nil"/>
              <w:bottom w:val="single" w:sz="12" w:space="0" w:color="000000"/>
              <w:right w:val="single" w:sz="12" w:space="0" w:color="000000"/>
            </w:tcBorders>
            <w:tcMar>
              <w:top w:w="0" w:type="dxa"/>
              <w:left w:w="105" w:type="dxa"/>
              <w:bottom w:w="0" w:type="dxa"/>
              <w:right w:w="105" w:type="dxa"/>
            </w:tcMar>
            <w:vAlign w:val="center"/>
            <w:hideMark/>
          </w:tcPr>
          <w:p w14:paraId="618936B7" w14:textId="77777777" w:rsidR="0058753E" w:rsidRPr="0058753E" w:rsidRDefault="0058753E" w:rsidP="0058753E">
            <w:pPr>
              <w:widowControl/>
              <w:spacing w:after="150" w:line="405" w:lineRule="atLeast"/>
              <w:ind w:left="240" w:hanging="240"/>
              <w:jc w:val="left"/>
              <w:rPr>
                <w:rFonts w:ascii="宋体" w:eastAsia="宋体" w:hAnsi="宋体" w:cs="宋体"/>
                <w:color w:val="333333"/>
                <w:kern w:val="0"/>
                <w:szCs w:val="21"/>
              </w:rPr>
            </w:pPr>
            <w:r w:rsidRPr="0058753E">
              <w:rPr>
                <w:rFonts w:ascii="仿宋" w:eastAsia="仿宋" w:hAnsi="仿宋" w:cs="宋体" w:hint="eastAsia"/>
                <w:color w:val="333333"/>
                <w:kern w:val="0"/>
                <w:sz w:val="24"/>
                <w:szCs w:val="24"/>
              </w:rPr>
              <w:t>（4）毕业设计工作总结表（电子版）</w:t>
            </w:r>
          </w:p>
        </w:tc>
      </w:tr>
    </w:tbl>
    <w:p w14:paraId="1FE8A1C1"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黑体" w:eastAsia="黑体" w:hAnsi="黑体" w:cs="Arial" w:hint="eastAsia"/>
          <w:color w:val="333333"/>
          <w:kern w:val="0"/>
          <w:sz w:val="30"/>
          <w:szCs w:val="30"/>
        </w:rPr>
        <w:t>六、其他要求</w:t>
      </w:r>
    </w:p>
    <w:p w14:paraId="3A9233AB"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t>1.学院应加强学生在毕业设计期间的考勤管理，</w:t>
      </w:r>
      <w:proofErr w:type="gramStart"/>
      <w:r w:rsidRPr="0058753E">
        <w:rPr>
          <w:rFonts w:ascii="仿宋" w:eastAsia="仿宋" w:hAnsi="仿宋" w:cs="Arial" w:hint="eastAsia"/>
          <w:color w:val="333333"/>
          <w:kern w:val="0"/>
          <w:sz w:val="30"/>
          <w:szCs w:val="30"/>
        </w:rPr>
        <w:t>严格请</w:t>
      </w:r>
      <w:proofErr w:type="gramEnd"/>
      <w:r w:rsidRPr="0058753E">
        <w:rPr>
          <w:rFonts w:ascii="仿宋" w:eastAsia="仿宋" w:hAnsi="仿宋" w:cs="Arial" w:hint="eastAsia"/>
          <w:color w:val="333333"/>
          <w:kern w:val="0"/>
          <w:sz w:val="30"/>
          <w:szCs w:val="30"/>
        </w:rPr>
        <w:t>销假制度，确保学生有充足的时间完成毕业设计。</w:t>
      </w:r>
    </w:p>
    <w:p w14:paraId="15D4F6B3" w14:textId="77777777" w:rsidR="0058753E" w:rsidRPr="0058753E" w:rsidRDefault="0058753E" w:rsidP="0058753E">
      <w:pPr>
        <w:widowControl/>
        <w:shd w:val="clear" w:color="auto" w:fill="FFFFFF"/>
        <w:spacing w:after="150" w:line="525" w:lineRule="atLeast"/>
        <w:ind w:firstLine="60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t>2.学院要确保毕业设计各环节的基本规范性，加强对任务书内容、论文撰写、各类评语填写、成绩评定等审核，论文撰写可参照学校提供的模板，学院也可根据专业特点，适当调整。</w:t>
      </w:r>
    </w:p>
    <w:p w14:paraId="2608E0C2"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t>3.对于在校外做毕业设计的学生，答辩环节不可缺少，可采取灵活多样的方式，具体方式由学院确定。</w:t>
      </w:r>
    </w:p>
    <w:p w14:paraId="3DA34100" w14:textId="77777777" w:rsidR="0058753E" w:rsidRPr="0058753E" w:rsidRDefault="0058753E" w:rsidP="0058753E">
      <w:pPr>
        <w:widowControl/>
        <w:shd w:val="clear" w:color="auto" w:fill="FFFFFF"/>
        <w:spacing w:after="150" w:line="525" w:lineRule="atLeast"/>
        <w:ind w:firstLine="570"/>
        <w:jc w:val="left"/>
        <w:rPr>
          <w:rFonts w:ascii="Arial" w:eastAsia="宋体" w:hAnsi="Arial" w:cs="Arial"/>
          <w:color w:val="333333"/>
          <w:kern w:val="0"/>
          <w:szCs w:val="21"/>
        </w:rPr>
      </w:pPr>
      <w:r w:rsidRPr="0058753E">
        <w:rPr>
          <w:rFonts w:ascii="仿宋" w:eastAsia="仿宋" w:hAnsi="仿宋" w:cs="Arial" w:hint="eastAsia"/>
          <w:color w:val="333333"/>
          <w:kern w:val="0"/>
          <w:sz w:val="30"/>
          <w:szCs w:val="30"/>
        </w:rPr>
        <w:t>未尽事宜请联系教务处实践教学科，联系电话：86981307；邮箱：20130028@upc.edu.cn。</w:t>
      </w:r>
    </w:p>
    <w:p w14:paraId="1E88F969" w14:textId="77777777" w:rsidR="007C3156" w:rsidRPr="0058753E" w:rsidRDefault="007C3156"/>
    <w:sectPr w:rsidR="007C3156" w:rsidRPr="005875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C9EE7" w14:textId="77777777" w:rsidR="0023727E" w:rsidRDefault="0023727E" w:rsidP="0058753E">
      <w:r>
        <w:separator/>
      </w:r>
    </w:p>
  </w:endnote>
  <w:endnote w:type="continuationSeparator" w:id="0">
    <w:p w14:paraId="63D4102D" w14:textId="77777777" w:rsidR="0023727E" w:rsidRDefault="0023727E" w:rsidP="0058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2F450" w14:textId="77777777" w:rsidR="0023727E" w:rsidRDefault="0023727E" w:rsidP="0058753E">
      <w:r>
        <w:separator/>
      </w:r>
    </w:p>
  </w:footnote>
  <w:footnote w:type="continuationSeparator" w:id="0">
    <w:p w14:paraId="64E7675A" w14:textId="77777777" w:rsidR="0023727E" w:rsidRDefault="0023727E" w:rsidP="00587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258"/>
    <w:rsid w:val="0023727E"/>
    <w:rsid w:val="0058753E"/>
    <w:rsid w:val="007C3156"/>
    <w:rsid w:val="00C4469C"/>
    <w:rsid w:val="00D41258"/>
    <w:rsid w:val="00E459A3"/>
    <w:rsid w:val="00FD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93D0C7A-AE34-40BD-87BC-9D0823DB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8753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53E"/>
    <w:pPr>
      <w:tabs>
        <w:tab w:val="center" w:pos="4153"/>
        <w:tab w:val="right" w:pos="8306"/>
      </w:tabs>
      <w:snapToGrid w:val="0"/>
      <w:jc w:val="center"/>
    </w:pPr>
    <w:rPr>
      <w:sz w:val="18"/>
      <w:szCs w:val="18"/>
    </w:rPr>
  </w:style>
  <w:style w:type="character" w:customStyle="1" w:styleId="a4">
    <w:name w:val="页眉 字符"/>
    <w:basedOn w:val="a0"/>
    <w:link w:val="a3"/>
    <w:uiPriority w:val="99"/>
    <w:rsid w:val="0058753E"/>
    <w:rPr>
      <w:sz w:val="18"/>
      <w:szCs w:val="18"/>
    </w:rPr>
  </w:style>
  <w:style w:type="paragraph" w:styleId="a5">
    <w:name w:val="footer"/>
    <w:basedOn w:val="a"/>
    <w:link w:val="a6"/>
    <w:uiPriority w:val="99"/>
    <w:unhideWhenUsed/>
    <w:rsid w:val="0058753E"/>
    <w:pPr>
      <w:tabs>
        <w:tab w:val="center" w:pos="4153"/>
        <w:tab w:val="right" w:pos="8306"/>
      </w:tabs>
      <w:snapToGrid w:val="0"/>
      <w:jc w:val="left"/>
    </w:pPr>
    <w:rPr>
      <w:sz w:val="18"/>
      <w:szCs w:val="18"/>
    </w:rPr>
  </w:style>
  <w:style w:type="character" w:customStyle="1" w:styleId="a6">
    <w:name w:val="页脚 字符"/>
    <w:basedOn w:val="a0"/>
    <w:link w:val="a5"/>
    <w:uiPriority w:val="99"/>
    <w:rsid w:val="0058753E"/>
    <w:rPr>
      <w:sz w:val="18"/>
      <w:szCs w:val="18"/>
    </w:rPr>
  </w:style>
  <w:style w:type="character" w:customStyle="1" w:styleId="10">
    <w:name w:val="标题 1 字符"/>
    <w:basedOn w:val="a0"/>
    <w:link w:val="1"/>
    <w:uiPriority w:val="9"/>
    <w:rsid w:val="0058753E"/>
    <w:rPr>
      <w:rFonts w:ascii="宋体" w:eastAsia="宋体" w:hAnsi="宋体" w:cs="宋体"/>
      <w:b/>
      <w:bCs/>
      <w:kern w:val="36"/>
      <w:sz w:val="48"/>
      <w:szCs w:val="48"/>
    </w:rPr>
  </w:style>
  <w:style w:type="paragraph" w:customStyle="1" w:styleId="artimetas">
    <w:name w:val="arti_metas"/>
    <w:basedOn w:val="a"/>
    <w:rsid w:val="0058753E"/>
    <w:pPr>
      <w:widowControl/>
      <w:spacing w:before="100" w:beforeAutospacing="1" w:after="100" w:afterAutospacing="1"/>
      <w:jc w:val="left"/>
    </w:pPr>
    <w:rPr>
      <w:rFonts w:ascii="宋体" w:eastAsia="宋体" w:hAnsi="宋体" w:cs="宋体"/>
      <w:kern w:val="0"/>
      <w:sz w:val="24"/>
      <w:szCs w:val="24"/>
    </w:rPr>
  </w:style>
  <w:style w:type="character" w:customStyle="1" w:styleId="artipublisher">
    <w:name w:val="arti_publisher"/>
    <w:basedOn w:val="a0"/>
    <w:rsid w:val="0058753E"/>
  </w:style>
  <w:style w:type="character" w:customStyle="1" w:styleId="artiupdate">
    <w:name w:val="arti_update"/>
    <w:basedOn w:val="a0"/>
    <w:rsid w:val="0058753E"/>
  </w:style>
  <w:style w:type="character" w:customStyle="1" w:styleId="artiviews">
    <w:name w:val="arti_views"/>
    <w:basedOn w:val="a0"/>
    <w:rsid w:val="0058753E"/>
  </w:style>
  <w:style w:type="character" w:customStyle="1" w:styleId="wpvisitcount">
    <w:name w:val="wp_visitcount"/>
    <w:basedOn w:val="a0"/>
    <w:rsid w:val="0058753E"/>
  </w:style>
  <w:style w:type="character" w:styleId="a7">
    <w:name w:val="Strong"/>
    <w:basedOn w:val="a0"/>
    <w:uiPriority w:val="22"/>
    <w:qFormat/>
    <w:rsid w:val="005875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797901">
      <w:bodyDiv w:val="1"/>
      <w:marLeft w:val="0"/>
      <w:marRight w:val="0"/>
      <w:marTop w:val="0"/>
      <w:marBottom w:val="0"/>
      <w:divBdr>
        <w:top w:val="none" w:sz="0" w:space="0" w:color="auto"/>
        <w:left w:val="none" w:sz="0" w:space="0" w:color="auto"/>
        <w:bottom w:val="none" w:sz="0" w:space="0" w:color="auto"/>
        <w:right w:val="none" w:sz="0" w:space="0" w:color="auto"/>
      </w:divBdr>
      <w:divsChild>
        <w:div w:id="570576899">
          <w:marLeft w:val="0"/>
          <w:marRight w:val="0"/>
          <w:marTop w:val="150"/>
          <w:marBottom w:val="0"/>
          <w:divBdr>
            <w:top w:val="none" w:sz="0" w:space="0" w:color="auto"/>
            <w:left w:val="none" w:sz="0" w:space="0" w:color="auto"/>
            <w:bottom w:val="none" w:sz="0" w:space="0" w:color="auto"/>
            <w:right w:val="none" w:sz="0" w:space="0" w:color="auto"/>
          </w:divBdr>
          <w:divsChild>
            <w:div w:id="132867994">
              <w:marLeft w:val="0"/>
              <w:marRight w:val="0"/>
              <w:marTop w:val="0"/>
              <w:marBottom w:val="0"/>
              <w:divBdr>
                <w:top w:val="none" w:sz="0" w:space="0" w:color="auto"/>
                <w:left w:val="none" w:sz="0" w:space="0" w:color="auto"/>
                <w:bottom w:val="none" w:sz="0" w:space="0" w:color="auto"/>
                <w:right w:val="none" w:sz="0" w:space="0" w:color="auto"/>
              </w:divBdr>
              <w:divsChild>
                <w:div w:id="7642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 xxxfreedom</dc:creator>
  <cp:keywords/>
  <dc:description/>
  <cp:lastModifiedBy>zoom xxxfreedom</cp:lastModifiedBy>
  <cp:revision>2</cp:revision>
  <dcterms:created xsi:type="dcterms:W3CDTF">2023-11-19T04:57:00Z</dcterms:created>
  <dcterms:modified xsi:type="dcterms:W3CDTF">2023-11-19T04:57:00Z</dcterms:modified>
</cp:coreProperties>
</file>