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76A4" w14:textId="77777777" w:rsidR="003203CA" w:rsidRPr="003203CA" w:rsidRDefault="003203CA" w:rsidP="003203CA">
      <w:pPr>
        <w:widowControl/>
        <w:shd w:val="clear" w:color="auto" w:fill="FFFFFF"/>
        <w:spacing w:line="420" w:lineRule="atLeast"/>
        <w:jc w:val="center"/>
        <w:outlineLvl w:val="0"/>
        <w:rPr>
          <w:rFonts w:ascii="微软雅黑" w:eastAsia="微软雅黑" w:hAnsi="微软雅黑" w:cs="宋体"/>
          <w:color w:val="333333"/>
          <w:kern w:val="36"/>
          <w:sz w:val="42"/>
          <w:szCs w:val="42"/>
        </w:rPr>
      </w:pPr>
      <w:r w:rsidRPr="003203CA">
        <w:rPr>
          <w:rFonts w:ascii="微软雅黑" w:eastAsia="微软雅黑" w:hAnsi="微软雅黑" w:cs="宋体" w:hint="eastAsia"/>
          <w:color w:val="333333"/>
          <w:kern w:val="36"/>
          <w:sz w:val="24"/>
          <w:szCs w:val="24"/>
        </w:rPr>
        <w:t>关于印发《中国专利奖评奖办法》(2018)的通知</w:t>
      </w:r>
    </w:p>
    <w:p w14:paraId="382866D7" w14:textId="77777777" w:rsidR="003203CA" w:rsidRPr="003203CA" w:rsidRDefault="003203CA" w:rsidP="003203CA">
      <w:pPr>
        <w:widowControl/>
        <w:shd w:val="clear" w:color="auto" w:fill="FFFFFF"/>
        <w:spacing w:after="225" w:line="420" w:lineRule="atLeast"/>
        <w:jc w:val="center"/>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知</w:t>
      </w:r>
      <w:proofErr w:type="gramStart"/>
      <w:r w:rsidRPr="003203CA">
        <w:rPr>
          <w:rFonts w:ascii="微软雅黑" w:eastAsia="微软雅黑" w:hAnsi="微软雅黑" w:cs="宋体" w:hint="eastAsia"/>
          <w:color w:val="333333"/>
          <w:kern w:val="0"/>
          <w:sz w:val="24"/>
          <w:szCs w:val="24"/>
        </w:rPr>
        <w:t>办发管字</w:t>
      </w:r>
      <w:proofErr w:type="gramEnd"/>
      <w:r w:rsidRPr="003203CA">
        <w:rPr>
          <w:rFonts w:ascii="微软雅黑" w:eastAsia="微软雅黑" w:hAnsi="微软雅黑" w:cs="宋体" w:hint="eastAsia"/>
          <w:color w:val="333333"/>
          <w:kern w:val="0"/>
          <w:sz w:val="24"/>
          <w:szCs w:val="24"/>
        </w:rPr>
        <w:t>〔2018〕20号</w:t>
      </w:r>
    </w:p>
    <w:p w14:paraId="00FE2A37"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各省、自治区、直辖市、新疆生产建设兵团知识产权局，国务院有关部门和单位知识产权工作管理机构，各有关全国性行业协会，局机关各部门，专利局各部门，局各直属单位、各社会团体，各有关单位：</w:t>
      </w:r>
    </w:p>
    <w:p w14:paraId="31A626DF"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经局批准，修订后的《中国专利奖评奖办法》印发，请遵照执行。原《中国专利奖评奖办法》（2014年修订稿）同时废止。</w:t>
      </w:r>
    </w:p>
    <w:p w14:paraId="4E2DF6E7"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特此通知。</w:t>
      </w:r>
    </w:p>
    <w:p w14:paraId="5465E29B" w14:textId="77777777" w:rsidR="003203CA" w:rsidRPr="003203CA" w:rsidRDefault="003203CA" w:rsidP="003203CA">
      <w:pPr>
        <w:widowControl/>
        <w:shd w:val="clear" w:color="auto" w:fill="FFFFFF"/>
        <w:spacing w:after="225" w:line="420" w:lineRule="atLeast"/>
        <w:jc w:val="righ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国家知识产权局办公室</w:t>
      </w:r>
    </w:p>
    <w:p w14:paraId="63B33F01" w14:textId="77777777" w:rsidR="003203CA" w:rsidRPr="003203CA" w:rsidRDefault="003203CA" w:rsidP="003203CA">
      <w:pPr>
        <w:widowControl/>
        <w:shd w:val="clear" w:color="auto" w:fill="FFFFFF"/>
        <w:spacing w:after="225" w:line="420" w:lineRule="atLeast"/>
        <w:jc w:val="righ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2018年6月7日</w:t>
      </w:r>
    </w:p>
    <w:p w14:paraId="6E84FC60" w14:textId="77777777" w:rsidR="003203CA" w:rsidRPr="003203CA" w:rsidRDefault="003203CA" w:rsidP="003203CA">
      <w:pPr>
        <w:widowControl/>
        <w:shd w:val="clear" w:color="auto" w:fill="FFFFFF"/>
        <w:spacing w:after="225" w:line="420" w:lineRule="atLeast"/>
        <w:jc w:val="center"/>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中国专利奖评奖办法</w:t>
      </w:r>
    </w:p>
    <w:p w14:paraId="7ED2E81B"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第一条 评奖宗旨</w:t>
      </w:r>
    </w:p>
    <w:p w14:paraId="7C1F501C"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引导和推进知识产权工作对供给侧结构性改革、加快建设创新型国家、推动高质量发展发挥重要作用；鼓励和表彰专利权人和发明人（设计人）对技术（设计）创新及经济社会发展做出的突出贡献。</w:t>
      </w:r>
    </w:p>
    <w:p w14:paraId="58514F8F"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第二条 评奖周期</w:t>
      </w:r>
    </w:p>
    <w:p w14:paraId="426617DC"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国家知识产权局与世界知识产权组织共同开展中国专利奖评选工作，每年举办一届。</w:t>
      </w:r>
    </w:p>
    <w:p w14:paraId="61AE36E0"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lastRenderedPageBreak/>
        <w:t xml:space="preserve">　　第三条 奖项设置</w:t>
      </w:r>
    </w:p>
    <w:p w14:paraId="737C150D"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中国专利奖设中国专利金奖、中国专利银奖、中国专利优秀奖、中国外观设计金奖、中国外观设计银奖、中国外观设计优秀奖。</w:t>
      </w:r>
    </w:p>
    <w:p w14:paraId="7A408037"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14:paraId="1783BEC9"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第四条 评审组织</w:t>
      </w:r>
    </w:p>
    <w:p w14:paraId="343AE1CA"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国家知识产权局设立中国专利奖评审委员会（以下称“评审委员会”），会同世界知识产权组织开展中国专利奖的评审、批准和授奖等有关工作。评审委员会下设评审办公室，负责日常组织协调工作。</w:t>
      </w:r>
    </w:p>
    <w:p w14:paraId="51F4C1C5"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第五条 评价指标及权重</w:t>
      </w:r>
    </w:p>
    <w:p w14:paraId="35BA9608"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一、发明、实用新型专利</w:t>
      </w:r>
    </w:p>
    <w:p w14:paraId="521A8739"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（一）专利质量（25%）。评价：1.新颖性、创造性、实用性；2.文本质量。</w:t>
      </w:r>
    </w:p>
    <w:p w14:paraId="5EC27923"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（二）技术先进性（25%）。评价：1.原创性及重要性；2.相比当前同类技术的优缺点；3.专利技术的通用性。</w:t>
      </w:r>
    </w:p>
    <w:p w14:paraId="65AE0EFA"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（三）运用及保护措施和成效（35%）。评价：1.专利运用及保护措施；2.经济效益及市场份额。</w:t>
      </w:r>
    </w:p>
    <w:p w14:paraId="61816FCD"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lastRenderedPageBreak/>
        <w:t xml:space="preserve">　　（四）社会效益及发展前景（15%）。评价：1.社会效益；2.行业影响力；3.政策适应性。</w:t>
      </w:r>
    </w:p>
    <w:p w14:paraId="3DAAE34A"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二、外观设计专利</w:t>
      </w:r>
    </w:p>
    <w:p w14:paraId="5FDE6339"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（一）专利质量（25%）。评价：1.创新性和工业适用性；2.文本质量。</w:t>
      </w:r>
    </w:p>
    <w:p w14:paraId="71917DA3"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（二）设计要点及理念的表达（25%）。评价：1.设计要点独特性；2.艺术性及象征性；3.功能性。</w:t>
      </w:r>
    </w:p>
    <w:p w14:paraId="758DC0AF"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（三）运用及保护措施和成效（35%）。评价：1.专利运用及保护措施；2.经济效益及市场份额。</w:t>
      </w:r>
    </w:p>
    <w:p w14:paraId="5A25FE1F"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（四）社会效益及发展前景（15%）。评价：1.社会效益；2.发展前景。</w:t>
      </w:r>
    </w:p>
    <w:p w14:paraId="7E92D189"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第六条 推荐及评审程序</w:t>
      </w:r>
    </w:p>
    <w:p w14:paraId="617D72A6"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14:paraId="24A42A24"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二、评审办公室负责对推荐项目进行初审，并组织开展有关初评工作。</w:t>
      </w:r>
    </w:p>
    <w:p w14:paraId="48F166C4"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三、评审办公室根据初评情况，提出预获奖项目名单，报评审委员会。</w:t>
      </w:r>
    </w:p>
    <w:p w14:paraId="7000562D"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四、评审委员会对预获奖项目名单进行审定，确定获奖项目及其奖励等级。</w:t>
      </w:r>
    </w:p>
    <w:p w14:paraId="57F6E88B"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五、评审办公室在国家知识产权局政府网站公示评选结果。</w:t>
      </w:r>
    </w:p>
    <w:p w14:paraId="3644016D"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lastRenderedPageBreak/>
        <w:t xml:space="preserve">　　第七条 异议处理</w:t>
      </w:r>
    </w:p>
    <w:p w14:paraId="69F77FC6"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一、中国专利奖评选工作接受社会监督，社会公众对公示项目有异议的，可在规定时间内向评审办公室提出。</w:t>
      </w:r>
    </w:p>
    <w:p w14:paraId="56EDAC37"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14:paraId="76F49949"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三、参与异议处理的有关人员对异议者的身份及有关异议信息予以保密。</w:t>
      </w:r>
    </w:p>
    <w:p w14:paraId="20A98786"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第八条 授 奖</w:t>
      </w:r>
    </w:p>
    <w:p w14:paraId="22C0D8DA"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14:paraId="5B4BED5F"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国家知识产权局会同世界知识产权组织召开会议，共同表彰有关获奖的发明人（设计人）及专利权人。</w:t>
      </w:r>
    </w:p>
    <w:p w14:paraId="0ADE4EF9"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国家知识产权局通过电视、网络、报刊等媒体公布获奖结果；对于获奖的项目，专利权人可以在其产品上标注奖项名称及获奖时间。</w:t>
      </w:r>
    </w:p>
    <w:p w14:paraId="0D886ACC"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第九条 撤 奖</w:t>
      </w:r>
    </w:p>
    <w:p w14:paraId="4575BA66"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lastRenderedPageBreak/>
        <w:t xml:space="preserve">　　对于获奖项目，若发现报送材料不实，且有证据证明不符合获奖条件的，由评审办公室提出撤销授奖的意见，经评审委员会批准，撤销授奖并追回奖牌和证书。</w:t>
      </w:r>
    </w:p>
    <w:p w14:paraId="507CADED" w14:textId="77777777" w:rsidR="003203CA" w:rsidRPr="003203CA" w:rsidRDefault="003203CA" w:rsidP="003203CA">
      <w:pPr>
        <w:widowControl/>
        <w:shd w:val="clear" w:color="auto" w:fill="FFFFFF"/>
        <w:spacing w:after="225"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第十条 本办法由中国专利奖评审办公室负责解释。</w:t>
      </w:r>
    </w:p>
    <w:p w14:paraId="5A2932E4" w14:textId="77777777" w:rsidR="003203CA" w:rsidRPr="003203CA" w:rsidRDefault="003203CA" w:rsidP="003203CA">
      <w:pPr>
        <w:widowControl/>
        <w:shd w:val="clear" w:color="auto" w:fill="FFFFFF"/>
        <w:spacing w:line="420" w:lineRule="atLeast"/>
        <w:jc w:val="left"/>
        <w:rPr>
          <w:rFonts w:ascii="微软雅黑" w:eastAsia="微软雅黑" w:hAnsi="微软雅黑" w:cs="宋体" w:hint="eastAsia"/>
          <w:color w:val="333333"/>
          <w:kern w:val="0"/>
          <w:sz w:val="24"/>
          <w:szCs w:val="24"/>
        </w:rPr>
      </w:pPr>
      <w:r w:rsidRPr="003203CA">
        <w:rPr>
          <w:rFonts w:ascii="微软雅黑" w:eastAsia="微软雅黑" w:hAnsi="微软雅黑" w:cs="宋体" w:hint="eastAsia"/>
          <w:color w:val="333333"/>
          <w:kern w:val="0"/>
          <w:sz w:val="24"/>
          <w:szCs w:val="24"/>
        </w:rPr>
        <w:t xml:space="preserve">　　第十一条 本办法自公布之日起执行。</w:t>
      </w:r>
    </w:p>
    <w:p w14:paraId="41D217B8" w14:textId="77777777" w:rsidR="00630DE4" w:rsidRPr="003203CA" w:rsidRDefault="00630DE4"/>
    <w:sectPr w:rsidR="00630DE4" w:rsidRPr="00320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97FC" w14:textId="77777777" w:rsidR="00E43D2E" w:rsidRDefault="00E43D2E" w:rsidP="003203CA">
      <w:r>
        <w:separator/>
      </w:r>
    </w:p>
  </w:endnote>
  <w:endnote w:type="continuationSeparator" w:id="0">
    <w:p w14:paraId="7EAA7168" w14:textId="77777777" w:rsidR="00E43D2E" w:rsidRDefault="00E43D2E" w:rsidP="0032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8940" w14:textId="77777777" w:rsidR="00E43D2E" w:rsidRDefault="00E43D2E" w:rsidP="003203CA">
      <w:r>
        <w:separator/>
      </w:r>
    </w:p>
  </w:footnote>
  <w:footnote w:type="continuationSeparator" w:id="0">
    <w:p w14:paraId="22A47FA1" w14:textId="77777777" w:rsidR="00E43D2E" w:rsidRDefault="00E43D2E" w:rsidP="00320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5C"/>
    <w:rsid w:val="003203CA"/>
    <w:rsid w:val="00630DE4"/>
    <w:rsid w:val="00BB066C"/>
    <w:rsid w:val="00E43D2E"/>
    <w:rsid w:val="00E459A3"/>
    <w:rsid w:val="00E46B5C"/>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DB7BF75-C917-4C8C-A7FC-9EB833C3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03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3CA"/>
    <w:pPr>
      <w:tabs>
        <w:tab w:val="center" w:pos="4153"/>
        <w:tab w:val="right" w:pos="8306"/>
      </w:tabs>
      <w:snapToGrid w:val="0"/>
      <w:jc w:val="center"/>
    </w:pPr>
    <w:rPr>
      <w:sz w:val="18"/>
      <w:szCs w:val="18"/>
    </w:rPr>
  </w:style>
  <w:style w:type="character" w:customStyle="1" w:styleId="a4">
    <w:name w:val="页眉 字符"/>
    <w:basedOn w:val="a0"/>
    <w:link w:val="a3"/>
    <w:uiPriority w:val="99"/>
    <w:rsid w:val="003203CA"/>
    <w:rPr>
      <w:sz w:val="18"/>
      <w:szCs w:val="18"/>
    </w:rPr>
  </w:style>
  <w:style w:type="paragraph" w:styleId="a5">
    <w:name w:val="footer"/>
    <w:basedOn w:val="a"/>
    <w:link w:val="a6"/>
    <w:uiPriority w:val="99"/>
    <w:unhideWhenUsed/>
    <w:rsid w:val="003203CA"/>
    <w:pPr>
      <w:tabs>
        <w:tab w:val="center" w:pos="4153"/>
        <w:tab w:val="right" w:pos="8306"/>
      </w:tabs>
      <w:snapToGrid w:val="0"/>
      <w:jc w:val="left"/>
    </w:pPr>
    <w:rPr>
      <w:sz w:val="18"/>
      <w:szCs w:val="18"/>
    </w:rPr>
  </w:style>
  <w:style w:type="character" w:customStyle="1" w:styleId="a6">
    <w:name w:val="页脚 字符"/>
    <w:basedOn w:val="a0"/>
    <w:link w:val="a5"/>
    <w:uiPriority w:val="99"/>
    <w:rsid w:val="003203CA"/>
    <w:rPr>
      <w:sz w:val="18"/>
      <w:szCs w:val="18"/>
    </w:rPr>
  </w:style>
  <w:style w:type="character" w:customStyle="1" w:styleId="10">
    <w:name w:val="标题 1 字符"/>
    <w:basedOn w:val="a0"/>
    <w:link w:val="1"/>
    <w:uiPriority w:val="9"/>
    <w:rsid w:val="003203CA"/>
    <w:rPr>
      <w:rFonts w:ascii="宋体" w:eastAsia="宋体" w:hAnsi="宋体" w:cs="宋体"/>
      <w:b/>
      <w:bCs/>
      <w:kern w:val="36"/>
      <w:sz w:val="48"/>
      <w:szCs w:val="48"/>
    </w:rPr>
  </w:style>
  <w:style w:type="paragraph" w:styleId="a7">
    <w:name w:val="Normal (Web)"/>
    <w:basedOn w:val="a"/>
    <w:uiPriority w:val="99"/>
    <w:semiHidden/>
    <w:unhideWhenUsed/>
    <w:rsid w:val="003203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2023-11-20T10:50:00Z</dcterms:created>
  <dcterms:modified xsi:type="dcterms:W3CDTF">2023-11-20T10:51:00Z</dcterms:modified>
</cp:coreProperties>
</file>